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附件1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ascii="黑体" w:hAnsi="宋体" w:eastAsia="黑体" w:cs="黑体"/>
          <w:i w:val="0"/>
          <w:iCs w:val="0"/>
          <w:caps w:val="0"/>
          <w:color w:val="000000"/>
          <w:spacing w:val="0"/>
          <w:sz w:val="43"/>
          <w:szCs w:val="43"/>
          <w:bdr w:val="none" w:color="auto" w:sz="0" w:space="0"/>
          <w:shd w:val="clear" w:fill="FFFFFF"/>
        </w:rPr>
        <w:t>青田县</w:t>
      </w: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43"/>
          <w:szCs w:val="43"/>
          <w:bdr w:val="none" w:color="auto" w:sz="0" w:space="0"/>
          <w:shd w:val="clear" w:fill="FFFFFF"/>
        </w:rPr>
        <w:t>2023年赴浙江师范大学招聘中学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43"/>
          <w:szCs w:val="43"/>
          <w:bdr w:val="none" w:color="auto" w:sz="0" w:space="0"/>
          <w:shd w:val="clear" w:fill="FFFFFF"/>
        </w:rPr>
        <w:t>教师计划表</w:t>
      </w:r>
    </w:p>
    <w:tbl>
      <w:tblPr>
        <w:tblW w:w="0" w:type="auto"/>
        <w:jc w:val="center"/>
        <w:tblCellSpacing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30"/>
        <w:gridCol w:w="1950"/>
        <w:gridCol w:w="2160"/>
        <w:gridCol w:w="378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序号</w:t>
            </w:r>
          </w:p>
        </w:tc>
        <w:tc>
          <w:tcPr>
            <w:tcW w:w="195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招聘学段与学科</w:t>
            </w:r>
          </w:p>
        </w:tc>
        <w:tc>
          <w:tcPr>
            <w:tcW w:w="2160" w:type="dxa"/>
            <w:tcBorders>
              <w:top w:val="single" w:color="000000" w:sz="6" w:space="0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招聘职数</w:t>
            </w:r>
          </w:p>
        </w:tc>
        <w:tc>
          <w:tcPr>
            <w:tcW w:w="3780" w:type="dxa"/>
            <w:tcBorders>
              <w:top w:val="single" w:color="000000" w:sz="6" w:space="0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招聘条件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  <w:tblCellSpacing w:w="0" w:type="dxa"/>
          <w:jc w:val="center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高中政治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378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1.普通高校师范类专业2023年应届本科毕业生；所学专业相符。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2.普通高校非师范类专业2023年应届本科毕业生，必须是浙江省内生源普通类且高考录取分数线在一段线（595分）及以上，所学专业相符或相近。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3.2023年毕业的硕士及以上研究生（大陆的，要求为普通高校毕业生，所学专业相符或相近；港澳台、海外的，要求本科为大陆公办普通高校毕业且硕士学位经教育部认证，本科或研究生所学专业相符或相近）。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  <w:tblCellSpacing w:w="0" w:type="dxa"/>
          <w:jc w:val="center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高中地理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378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  <w:tblCellSpacing w:w="0" w:type="dxa"/>
          <w:jc w:val="center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高中信息技术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378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  <w:tblCellSpacing w:w="0" w:type="dxa"/>
          <w:jc w:val="center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4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中学语文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378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  <w:tblCellSpacing w:w="0" w:type="dxa"/>
          <w:jc w:val="center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5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中学数学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378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  <w:tblCellSpacing w:w="0" w:type="dxa"/>
          <w:jc w:val="center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6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中学英语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378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注：招聘计划可视生源情况进行调整。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cyYmFhOGYyNjk2OTc2MTFhZTQwNTg1M2VmODQyNzUifQ=="/>
  </w:docVars>
  <w:rsids>
    <w:rsidRoot w:val="705644A7"/>
    <w:rsid w:val="70564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13</Pages>
  <Words>4588</Words>
  <Characters>5318</Characters>
  <Lines>0</Lines>
  <Paragraphs>0</Paragraphs>
  <TotalTime>0</TotalTime>
  <ScaleCrop>false</ScaleCrop>
  <LinksUpToDate>false</LinksUpToDate>
  <CharactersWithSpaces>5396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2023-04-03T06:53:00Z</dcterms:created>
  <dc:creator>1</dc:creator>
  <cp:lastModifiedBy>1</cp:lastModifiedBy>
  <dcterms:modified xsi:type="dcterms:W3CDTF">2023-04-03T06:54:18Z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71A28149E1C543B1A0FC192605384F6C</vt:lpwstr>
  </property>
</Properties>
</file>