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14:textFill>
            <w14:solidFill>
              <w14:schemeClr w14:val="tx1"/>
            </w14:solidFill>
          </w14:textFill>
        </w:rPr>
      </w:pPr>
    </w:p>
    <w:p>
      <w:pPr>
        <w:jc w:val="center"/>
        <w:rPr>
          <w:b/>
          <w:color w:val="000000" w:themeColor="text1"/>
          <w:sz w:val="32"/>
          <w:szCs w:val="32"/>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浙江农林大学公开</w:t>
      </w:r>
      <w:r>
        <w:rPr>
          <w:rFonts w:hint="eastAsia"/>
          <w:b/>
          <w:color w:val="000000" w:themeColor="text1"/>
          <w:sz w:val="32"/>
          <w:szCs w:val="32"/>
          <w14:textFill>
            <w14:solidFill>
              <w14:schemeClr w14:val="tx1"/>
            </w14:solidFill>
          </w14:textFill>
        </w:rPr>
        <w:t>招聘</w:t>
      </w:r>
      <w:bookmarkStart w:id="0" w:name="_GoBack"/>
      <w:bookmarkEnd w:id="0"/>
      <w:r>
        <w:rPr>
          <w:rFonts w:hint="eastAsia"/>
          <w:b/>
          <w:color w:val="000000" w:themeColor="text1"/>
          <w:sz w:val="32"/>
          <w:szCs w:val="32"/>
          <w:lang w:val="en-US" w:eastAsia="zh-CN"/>
          <w14:textFill>
            <w14:solidFill>
              <w14:schemeClr w14:val="tx1"/>
            </w14:solidFill>
          </w14:textFill>
        </w:rPr>
        <w:t>资格复审及面试</w:t>
      </w:r>
      <w:r>
        <w:rPr>
          <w:rFonts w:hint="eastAsia"/>
          <w:b/>
          <w:color w:val="000000" w:themeColor="text1"/>
          <w:sz w:val="32"/>
          <w:szCs w:val="32"/>
          <w14:textFill>
            <w14:solidFill>
              <w14:schemeClr w14:val="tx1"/>
            </w14:solidFill>
          </w14:textFill>
        </w:rPr>
        <w:t>疫情防控指引</w:t>
      </w:r>
    </w:p>
    <w:p>
      <w:pPr>
        <w:rPr>
          <w:color w:val="000000" w:themeColor="text1"/>
          <w14:textFill>
            <w14:solidFill>
              <w14:schemeClr w14:val="tx1"/>
            </w14:solidFill>
          </w14:textFill>
        </w:rPr>
      </w:pPr>
    </w:p>
    <w:p>
      <w:pPr>
        <w:spacing w:line="440" w:lineRule="exact"/>
        <w:ind w:firstLine="565" w:firstLineChars="202"/>
        <w:rPr>
          <w:rFonts w:eastAsia="仿宋"/>
          <w:color w:val="auto"/>
          <w:sz w:val="28"/>
          <w:szCs w:val="28"/>
          <w:highlight w:val="none"/>
        </w:rPr>
      </w:pPr>
      <w:r>
        <w:rPr>
          <w:rFonts w:hint="eastAsia" w:eastAsia="仿宋"/>
          <w:color w:val="auto"/>
          <w:sz w:val="28"/>
          <w:szCs w:val="28"/>
          <w:highlight w:val="none"/>
        </w:rPr>
        <w:t>202</w:t>
      </w:r>
      <w:r>
        <w:rPr>
          <w:rFonts w:hint="eastAsia" w:eastAsia="仿宋"/>
          <w:color w:val="auto"/>
          <w:sz w:val="28"/>
          <w:szCs w:val="28"/>
          <w:highlight w:val="none"/>
          <w:lang w:val="en-US" w:eastAsia="zh-CN"/>
        </w:rPr>
        <w:t>1</w:t>
      </w:r>
      <w:r>
        <w:rPr>
          <w:rFonts w:hint="eastAsia" w:eastAsia="仿宋"/>
          <w:color w:val="auto"/>
          <w:sz w:val="28"/>
          <w:szCs w:val="28"/>
          <w:highlight w:val="none"/>
        </w:rPr>
        <w:t>年</w:t>
      </w:r>
      <w:r>
        <w:rPr>
          <w:rFonts w:hint="eastAsia" w:eastAsia="仿宋"/>
          <w:color w:val="auto"/>
          <w:sz w:val="28"/>
          <w:szCs w:val="28"/>
          <w:highlight w:val="none"/>
          <w:lang w:val="en-US" w:eastAsia="zh-CN"/>
        </w:rPr>
        <w:t>4</w:t>
      </w:r>
      <w:r>
        <w:rPr>
          <w:rFonts w:hint="eastAsia" w:eastAsia="仿宋"/>
          <w:color w:val="auto"/>
          <w:sz w:val="28"/>
          <w:szCs w:val="28"/>
          <w:highlight w:val="none"/>
        </w:rPr>
        <w:t>月</w:t>
      </w:r>
      <w:r>
        <w:rPr>
          <w:rFonts w:hint="eastAsia" w:eastAsia="仿宋"/>
          <w:color w:val="auto"/>
          <w:sz w:val="28"/>
          <w:szCs w:val="28"/>
          <w:highlight w:val="none"/>
          <w:lang w:val="en-US" w:eastAsia="zh-CN"/>
        </w:rPr>
        <w:t>24</w:t>
      </w:r>
      <w:r>
        <w:rPr>
          <w:rFonts w:hint="eastAsia" w:eastAsia="仿宋"/>
          <w:color w:val="auto"/>
          <w:sz w:val="28"/>
          <w:szCs w:val="28"/>
          <w:highlight w:val="none"/>
        </w:rPr>
        <w:t>日，</w:t>
      </w:r>
      <w:r>
        <w:rPr>
          <w:rFonts w:hint="eastAsia" w:eastAsia="仿宋"/>
          <w:color w:val="auto"/>
          <w:sz w:val="28"/>
          <w:szCs w:val="28"/>
          <w:highlight w:val="none"/>
          <w:lang w:val="en-US" w:eastAsia="zh-CN"/>
        </w:rPr>
        <w:t>浙江农林大学</w:t>
      </w:r>
      <w:r>
        <w:rPr>
          <w:rFonts w:hint="eastAsia" w:eastAsia="仿宋"/>
          <w:color w:val="auto"/>
          <w:sz w:val="28"/>
          <w:szCs w:val="28"/>
          <w:highlight w:val="none"/>
        </w:rPr>
        <w:t>委托省人事考试院组织笔试，</w:t>
      </w:r>
      <w:r>
        <w:rPr>
          <w:rFonts w:hint="eastAsia" w:eastAsia="仿宋"/>
          <w:color w:val="auto"/>
          <w:sz w:val="28"/>
          <w:szCs w:val="28"/>
          <w:highlight w:val="none"/>
          <w:lang w:val="en-US" w:eastAsia="zh-CN"/>
        </w:rPr>
        <w:t>根据招聘公告安排，拟定于2021年5月29日-30日安排资格复审及面试</w:t>
      </w:r>
      <w:r>
        <w:rPr>
          <w:rFonts w:hint="eastAsia" w:eastAsia="仿宋"/>
          <w:color w:val="auto"/>
          <w:sz w:val="28"/>
          <w:szCs w:val="28"/>
          <w:highlight w:val="none"/>
        </w:rPr>
        <w:t>。根据浙江省新冠肺炎疫情防控现行工作要求，凡参加本次招聘</w:t>
      </w:r>
      <w:r>
        <w:rPr>
          <w:rFonts w:hint="eastAsia" w:eastAsia="仿宋"/>
          <w:color w:val="auto"/>
          <w:sz w:val="28"/>
          <w:szCs w:val="28"/>
          <w:highlight w:val="none"/>
          <w:lang w:val="en-US" w:eastAsia="zh-CN"/>
        </w:rPr>
        <w:t>面</w:t>
      </w:r>
      <w:r>
        <w:rPr>
          <w:rFonts w:hint="eastAsia" w:eastAsia="仿宋"/>
          <w:color w:val="auto"/>
          <w:sz w:val="28"/>
          <w:szCs w:val="28"/>
          <w:highlight w:val="none"/>
        </w:rPr>
        <w:t>试的考生，均需严格遵循以下防疫指引，未来有新要求和规定的，以另行在</w:t>
      </w:r>
      <w:r>
        <w:rPr>
          <w:rFonts w:hint="eastAsia" w:eastAsia="仿宋"/>
          <w:color w:val="auto"/>
          <w:sz w:val="28"/>
          <w:szCs w:val="28"/>
          <w:highlight w:val="none"/>
          <w:lang w:val="en-US" w:eastAsia="zh-CN"/>
        </w:rPr>
        <w:t>浙江农林大学人事处网页</w:t>
      </w:r>
      <w:r>
        <w:rPr>
          <w:rFonts w:hint="eastAsia" w:eastAsia="仿宋"/>
          <w:color w:val="auto"/>
          <w:sz w:val="28"/>
          <w:szCs w:val="28"/>
          <w:highlight w:val="none"/>
        </w:rPr>
        <w:t>即时通知为准：</w:t>
      </w:r>
    </w:p>
    <w:p>
      <w:pPr>
        <w:spacing w:line="440" w:lineRule="exact"/>
        <w:ind w:firstLine="565" w:firstLineChars="202"/>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一、符合以下情形的，可参加资格复审及面试</w:t>
      </w:r>
    </w:p>
    <w:p>
      <w:pPr>
        <w:spacing w:line="440" w:lineRule="exact"/>
        <w:ind w:firstLine="565" w:firstLineChars="202"/>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（一）“健康码”为绿码且健康状况正常，经现场测量体温正常（37.3℃以下）的，可参加资格复审及面试（必要时进行二次体温测量）。</w:t>
      </w:r>
    </w:p>
    <w:p>
      <w:pPr>
        <w:spacing w:line="440" w:lineRule="exact"/>
        <w:ind w:firstLine="565" w:firstLineChars="202"/>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二）“健康码”非绿码的考生，以及考前14天内有国内疫情中高风险地区或国（境）外旅居史但无“相关症状”的考生，须提供考前7天内核酸检测阴性（或既往血清特异性IgG抗体检测阳性）的证明材料，方可参加资格复审及面试。</w:t>
      </w:r>
    </w:p>
    <w:p>
      <w:pPr>
        <w:spacing w:line="440" w:lineRule="exact"/>
        <w:ind w:firstLine="565" w:firstLineChars="202"/>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三）“健康码”非绿码的考生，以及考前14天内有国内疫情中高风险地区或国（境）外旅居史且有相关症状的考生，须在我省定点医院进行诊治，并提供考前7天内2次（间隔24小时以上）核酸检测阴性证明材料，方可参加资格复审及面试。</w:t>
      </w:r>
    </w:p>
    <w:p>
      <w:pPr>
        <w:spacing w:line="440" w:lineRule="exact"/>
        <w:ind w:firstLine="565" w:firstLineChars="202"/>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四）考生为既往新冠肺炎确诊病例、无症状感染者及密切接触者，应当主动向浙江农林大学人事处及防控办报告（0571-61067679）。除提供考前7天内核酸检测阴性证明材料外，还须出具肺部影像学检查无异常的证明，方可参加资格复审及面试。</w:t>
      </w:r>
    </w:p>
    <w:p>
      <w:pPr>
        <w:spacing w:line="440" w:lineRule="exact"/>
        <w:ind w:firstLine="565" w:firstLineChars="202"/>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二、有以下情形的，将影响参加资格复审及面试</w:t>
      </w:r>
    </w:p>
    <w:p>
      <w:pPr>
        <w:spacing w:line="440" w:lineRule="exact"/>
        <w:ind w:firstLine="565" w:firstLineChars="202"/>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（一）按以上规定须提供相关证明材料但无法提供的，不得参加资格复审及面试。</w:t>
      </w:r>
    </w:p>
    <w:p>
      <w:pPr>
        <w:spacing w:line="440" w:lineRule="exact"/>
        <w:ind w:firstLine="565" w:firstLineChars="202"/>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（二）仍在隔离治疗期的新冠肺炎确诊病例、疑似病例或无症状感染者，以及集中隔离期未满的密切接触者，不得参加资格复审及面试。</w:t>
      </w:r>
    </w:p>
    <w:p>
      <w:pPr>
        <w:spacing w:line="560" w:lineRule="exact"/>
        <w:ind w:firstLine="646" w:firstLineChars="231"/>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 xml:space="preserve">（三）入场时“健康码”为绿码但出现发热（腋下37.3℃以上）、干咳、乏力、咽痛、腹泻等任一症状的，或考试中出现相关症状影响他人考试的，受控安排到特殊考场视频面试或转送至定点医疗机构排查。核酸检测阳性，不得参加资格复审和面试。 </w:t>
      </w:r>
    </w:p>
    <w:p>
      <w:pPr>
        <w:spacing w:line="440" w:lineRule="exact"/>
        <w:ind w:firstLine="565" w:firstLineChars="202"/>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三、考生相关准备工作</w:t>
      </w:r>
    </w:p>
    <w:p>
      <w:pPr>
        <w:spacing w:line="440" w:lineRule="exact"/>
        <w:ind w:firstLine="565" w:firstLineChars="202"/>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（一）提前申领好浙江健康码</w:t>
      </w:r>
      <w:r>
        <w:rPr>
          <w:rFonts w:hint="eastAsia" w:eastAsia="仿宋"/>
          <w:color w:val="auto"/>
          <w:sz w:val="28"/>
          <w:szCs w:val="28"/>
          <w:highlight w:val="none"/>
        </w:rPr>
        <w:t>（可通过</w:t>
      </w:r>
      <w:r>
        <w:rPr>
          <w:rFonts w:eastAsia="仿宋"/>
          <w:color w:val="auto"/>
          <w:sz w:val="28"/>
          <w:szCs w:val="28"/>
          <w:highlight w:val="none"/>
        </w:rPr>
        <w:t>“浙里办”APP或支付宝</w:t>
      </w:r>
      <w:r>
        <w:rPr>
          <w:rFonts w:hint="eastAsia" w:eastAsia="仿宋"/>
          <w:color w:val="auto"/>
          <w:sz w:val="28"/>
          <w:szCs w:val="28"/>
          <w:highlight w:val="none"/>
        </w:rPr>
        <w:t>办理）</w:t>
      </w:r>
      <w:r>
        <w:rPr>
          <w:rFonts w:hint="eastAsia" w:eastAsia="仿宋"/>
          <w:color w:val="auto"/>
          <w:sz w:val="28"/>
          <w:szCs w:val="28"/>
          <w:highlight w:val="none"/>
          <w:lang w:val="en-US" w:eastAsia="zh-CN"/>
        </w:rPr>
        <w:t>。</w:t>
      </w:r>
    </w:p>
    <w:p>
      <w:pPr>
        <w:spacing w:line="440" w:lineRule="exact"/>
        <w:ind w:firstLine="565" w:firstLineChars="202"/>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（二）自备一次性医用外科口罩。</w:t>
      </w:r>
    </w:p>
    <w:p>
      <w:pPr>
        <w:spacing w:line="440" w:lineRule="exact"/>
        <w:ind w:firstLine="565" w:firstLineChars="202"/>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（三）提前做好出行安排，考试当日提前1小时到达考点。</w:t>
      </w:r>
    </w:p>
    <w:p>
      <w:pPr>
        <w:spacing w:line="440" w:lineRule="exact"/>
        <w:ind w:firstLine="565" w:firstLineChars="202"/>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（四）在考点门口入场时，提前戴好口罩，打开手机上的“健康码”。</w:t>
      </w:r>
    </w:p>
    <w:p>
      <w:pPr>
        <w:spacing w:line="440" w:lineRule="exact"/>
        <w:ind w:firstLine="565" w:firstLineChars="202"/>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四、有关要求</w:t>
      </w:r>
    </w:p>
    <w:p>
      <w:pPr>
        <w:spacing w:line="440" w:lineRule="exact"/>
        <w:ind w:firstLine="565" w:firstLineChars="202"/>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（一）</w:t>
      </w:r>
      <w:r>
        <w:rPr>
          <w:rFonts w:hint="eastAsia" w:eastAsia="仿宋"/>
          <w:color w:val="auto"/>
          <w:sz w:val="28"/>
          <w:szCs w:val="28"/>
          <w:highlight w:val="none"/>
        </w:rPr>
        <w:t>考生应当如实申报考前14天个人健康状态并填写承诺书，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应聘资格，并记入</w:t>
      </w:r>
      <w:r>
        <w:rPr>
          <w:rFonts w:eastAsia="仿宋"/>
          <w:color w:val="auto"/>
          <w:sz w:val="28"/>
          <w:szCs w:val="28"/>
          <w:highlight w:val="none"/>
        </w:rPr>
        <w:t>事业单位公开招聘应聘人员诚信档案库，长期记录</w:t>
      </w:r>
      <w:r>
        <w:rPr>
          <w:rFonts w:hint="eastAsia" w:eastAsia="仿宋"/>
          <w:color w:val="auto"/>
          <w:sz w:val="28"/>
          <w:szCs w:val="28"/>
          <w:highlight w:val="none"/>
        </w:rPr>
        <w:t>；涉嫌违法犯罪的，移交有关机关依法追究法律责任。</w:t>
      </w:r>
    </w:p>
    <w:p>
      <w:pPr>
        <w:spacing w:line="440" w:lineRule="exact"/>
        <w:ind w:firstLine="565" w:firstLineChars="202"/>
        <w:rPr>
          <w:rFonts w:hint="eastAsia" w:eastAsia="仿宋"/>
          <w:color w:val="auto"/>
          <w:sz w:val="28"/>
          <w:szCs w:val="28"/>
          <w:highlight w:val="none"/>
          <w:lang w:eastAsia="zh-CN"/>
        </w:rPr>
      </w:pPr>
      <w:r>
        <w:rPr>
          <w:rFonts w:hint="eastAsia" w:eastAsia="仿宋"/>
          <w:color w:val="auto"/>
          <w:sz w:val="28"/>
          <w:szCs w:val="28"/>
          <w:highlight w:val="none"/>
          <w:lang w:val="en-US" w:eastAsia="zh-CN"/>
        </w:rPr>
        <w:t>（二）考生应按规定或工作人员的要求佩戴口罩，如有不戴后果自负。</w:t>
      </w:r>
      <w:r>
        <w:rPr>
          <w:rFonts w:hint="eastAsia" w:eastAsia="仿宋"/>
          <w:color w:val="auto"/>
          <w:sz w:val="28"/>
          <w:szCs w:val="28"/>
          <w:highlight w:val="none"/>
        </w:rPr>
        <w:t>体温正常的考生入校时及入校后，除身份识别或面试时可以摘下口罩，其他时间需要佩戴口罩；特殊考场考生全程佩戴医用外科口罩或KN95口罩</w:t>
      </w:r>
      <w:r>
        <w:rPr>
          <w:rFonts w:hint="eastAsia" w:eastAsia="仿宋"/>
          <w:color w:val="auto"/>
          <w:sz w:val="28"/>
          <w:szCs w:val="28"/>
          <w:highlight w:val="none"/>
          <w:lang w:eastAsia="zh-CN"/>
        </w:rPr>
        <w:t>。</w:t>
      </w:r>
    </w:p>
    <w:p>
      <w:pPr>
        <w:spacing w:line="440" w:lineRule="exact"/>
        <w:ind w:firstLine="565" w:firstLineChars="202"/>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三）要服从现场防疫检测和考务管理。从规定通道，自觉配合完成检测流程后进入考点，进考点后在规定区内活动。如有相应症状或经检测发现有异常情况的，要按规定服从受控安排到特殊考场或转送至定点医疗机构排查等处置措施。</w:t>
      </w:r>
    </w:p>
    <w:p>
      <w:pPr>
        <w:spacing w:line="440" w:lineRule="exact"/>
        <w:ind w:firstLine="565" w:firstLineChars="202"/>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四）因防疫管控要求，私家车禁入考点，请各位考生尽量选择车辆送接，或乘出租车、地铁、公交车等方式出行，并安排好出行时间。考虑到入场时须防疫检查，请在考前1小时到达考点、考前50分钟到达考场，逾期影响面试时间的，责任自负。</w:t>
      </w:r>
    </w:p>
    <w:p>
      <w:pPr>
        <w:pStyle w:val="2"/>
        <w:rPr>
          <w:rFonts w:hint="eastAsia" w:eastAsia="仿宋"/>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★请面试人员提前做好准备，避免在校门口造成拥堵。</w:t>
      </w:r>
    </w:p>
    <w:p>
      <w:pPr>
        <w:numPr>
          <w:ilvl w:val="0"/>
          <w:numId w:val="1"/>
        </w:numPr>
        <w:spacing w:line="520" w:lineRule="exact"/>
        <w:ind w:firstLine="562" w:firstLineChars="200"/>
        <w:jc w:val="left"/>
        <w:rPr>
          <w:rFonts w:hint="eastAsia" w:ascii="仿宋_GB2312" w:hAnsi="仿宋" w:eastAsia="仿宋_GB2312"/>
          <w:b/>
          <w:bCs/>
          <w:sz w:val="28"/>
          <w:szCs w:val="28"/>
          <w:lang w:val="en-US" w:eastAsia="zh-CN"/>
        </w:rPr>
      </w:pPr>
      <w:r>
        <w:rPr>
          <w:rFonts w:hint="eastAsia" w:ascii="仿宋_GB2312" w:hAnsi="仿宋" w:eastAsia="仿宋_GB2312"/>
          <w:b/>
          <w:bCs/>
          <w:sz w:val="28"/>
          <w:szCs w:val="28"/>
          <w:lang w:val="en-US" w:eastAsia="zh-CN"/>
        </w:rPr>
        <w:t>携带好身份证及《浙江农林大学2021年公开招聘面试考生健康状况报告表》。</w:t>
      </w:r>
    </w:p>
    <w:p>
      <w:pPr>
        <w:numPr>
          <w:ilvl w:val="0"/>
          <w:numId w:val="1"/>
        </w:numPr>
        <w:spacing w:line="520" w:lineRule="exact"/>
        <w:ind w:firstLine="562" w:firstLineChars="200"/>
        <w:jc w:val="left"/>
        <w:rPr>
          <w:rFonts w:hint="eastAsia" w:ascii="仿宋_GB2312" w:hAnsi="仿宋" w:eastAsia="仿宋_GB2312"/>
          <w:sz w:val="28"/>
          <w:szCs w:val="28"/>
        </w:rPr>
      </w:pPr>
      <w:r>
        <w:rPr>
          <w:rFonts w:hint="eastAsia" w:ascii="仿宋_GB2312" w:hAnsi="仿宋" w:eastAsia="仿宋_GB2312"/>
          <w:b/>
          <w:bCs/>
          <w:sz w:val="28"/>
          <w:szCs w:val="28"/>
        </w:rPr>
        <w:t>健康码：</w:t>
      </w:r>
      <w:r>
        <w:rPr>
          <w:rFonts w:hint="eastAsia" w:ascii="仿宋_GB2312" w:hAnsi="仿宋" w:eastAsia="仿宋_GB2312"/>
          <w:sz w:val="28"/>
          <w:szCs w:val="28"/>
          <w:lang w:val="en-US" w:eastAsia="zh-CN"/>
        </w:rPr>
        <w:t>请提前申请浙江健康码或杭州健康码（浙江各地健康码一般在全省范围内可通用）</w:t>
      </w:r>
      <w:r>
        <w:rPr>
          <w:rFonts w:hint="eastAsia" w:ascii="仿宋_GB2312" w:hAnsi="仿宋" w:eastAsia="仿宋_GB2312"/>
          <w:sz w:val="28"/>
          <w:szCs w:val="28"/>
        </w:rPr>
        <w:t>。</w:t>
      </w:r>
    </w:p>
    <w:p>
      <w:pPr>
        <w:numPr>
          <w:ilvl w:val="0"/>
          <w:numId w:val="1"/>
        </w:numPr>
        <w:spacing w:line="520" w:lineRule="exact"/>
        <w:ind w:firstLine="562" w:firstLineChars="200"/>
        <w:jc w:val="left"/>
        <w:rPr>
          <w:rFonts w:hint="eastAsia" w:ascii="仿宋_GB2312" w:hAnsi="仿宋" w:eastAsia="仿宋_GB2312"/>
          <w:b/>
          <w:sz w:val="28"/>
          <w:szCs w:val="28"/>
        </w:rPr>
      </w:pPr>
      <w:r>
        <w:rPr>
          <w:rFonts w:hint="eastAsia" w:ascii="仿宋_GB2312" w:hAnsi="仿宋" w:eastAsia="仿宋_GB2312"/>
          <w:b/>
          <w:bCs/>
          <w:sz w:val="28"/>
          <w:szCs w:val="28"/>
        </w:rPr>
        <w:t>轨迹</w:t>
      </w:r>
      <w:r>
        <w:rPr>
          <w:rFonts w:hint="eastAsia" w:ascii="仿宋_GB2312" w:hAnsi="仿宋" w:eastAsia="仿宋_GB2312"/>
          <w:b/>
          <w:bCs/>
          <w:sz w:val="28"/>
          <w:szCs w:val="28"/>
          <w:lang w:val="en-US" w:eastAsia="zh-CN"/>
        </w:rPr>
        <w:t>查询</w:t>
      </w:r>
      <w:r>
        <w:rPr>
          <w:rFonts w:hint="eastAsia" w:ascii="仿宋_GB2312" w:hAnsi="仿宋" w:eastAsia="仿宋_GB2312"/>
          <w:b/>
          <w:bCs/>
          <w:sz w:val="28"/>
          <w:szCs w:val="28"/>
        </w:rPr>
        <w:t>：</w:t>
      </w:r>
      <w:r>
        <w:rPr>
          <w:rFonts w:hint="eastAsia" w:ascii="仿宋_GB2312" w:hAnsi="仿宋" w:eastAsia="仿宋_GB2312"/>
          <w:sz w:val="28"/>
          <w:szCs w:val="28"/>
          <w:lang w:val="en-US" w:eastAsia="zh-CN"/>
        </w:rPr>
        <w:t>通过二维码或短信方式查询。</w:t>
      </w:r>
    </w:p>
    <w:p>
      <w:pPr>
        <w:widowControl w:val="0"/>
        <w:numPr>
          <w:ilvl w:val="0"/>
          <w:numId w:val="0"/>
        </w:numPr>
        <w:spacing w:line="520" w:lineRule="exact"/>
        <w:jc w:val="left"/>
        <w:rPr>
          <w:rFonts w:hint="eastAsia" w:ascii="仿宋_GB2312" w:hAnsi="仿宋" w:eastAsia="仿宋_GB2312"/>
          <w:b/>
          <w:sz w:val="30"/>
          <w:szCs w:val="30"/>
        </w:rPr>
      </w:pPr>
    </w:p>
    <w:p>
      <w:pPr>
        <w:spacing w:afterLines="50" w:line="600" w:lineRule="exact"/>
        <w:jc w:val="center"/>
        <w:rPr>
          <w:rFonts w:hint="eastAsia" w:ascii="黑体" w:hAnsi="黑体" w:eastAsia="黑体"/>
          <w:sz w:val="30"/>
          <w:szCs w:val="30"/>
        </w:rPr>
      </w:pPr>
      <w:r>
        <w:rPr>
          <w:rFonts w:hint="eastAsia" w:ascii="黑体" w:hAnsi="黑体" w:eastAsia="黑体"/>
          <w:sz w:val="30"/>
          <w:szCs w:val="30"/>
        </w:rPr>
        <w:t>二维码查询</w:t>
      </w:r>
    </w:p>
    <w:p>
      <w:pPr>
        <w:spacing w:line="600" w:lineRule="exact"/>
        <w:jc w:val="center"/>
        <w:rPr>
          <w:rFonts w:hint="eastAsia" w:ascii="仿宋_GB2312" w:hAnsi="宋体" w:eastAsia="仿宋_GB2312"/>
          <w:color w:val="000000"/>
          <w:sz w:val="30"/>
          <w:szCs w:val="30"/>
        </w:rPr>
      </w:pPr>
      <w:r>
        <w:rPr>
          <w:rFonts w:hint="eastAsia" w:ascii="仿宋_GB2312" w:hAnsi="宋体" w:eastAsia="仿宋_GB2312"/>
          <w:color w:val="000000"/>
          <w:sz w:val="30"/>
          <w:szCs w:val="30"/>
        </w:rPr>
        <w:drawing>
          <wp:anchor distT="0" distB="0" distL="114300" distR="114300" simplePos="0" relativeHeight="251661312" behindDoc="0" locked="0" layoutInCell="1" allowOverlap="1">
            <wp:simplePos x="0" y="0"/>
            <wp:positionH relativeFrom="column">
              <wp:posOffset>3902075</wp:posOffset>
            </wp:positionH>
            <wp:positionV relativeFrom="paragraph">
              <wp:posOffset>72390</wp:posOffset>
            </wp:positionV>
            <wp:extent cx="1428750" cy="1857375"/>
            <wp:effectExtent l="0" t="0" r="0" b="9525"/>
            <wp:wrapNone/>
            <wp:docPr id="3" name="图片 3" descr="联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联通.png"/>
                    <pic:cNvPicPr>
                      <a:picLocks noChangeAspect="1" noChangeArrowheads="1"/>
                    </pic:cNvPicPr>
                  </pic:nvPicPr>
                  <pic:blipFill>
                    <a:blip r:embed="rId4" cstate="print"/>
                    <a:srcRect/>
                    <a:stretch>
                      <a:fillRect/>
                    </a:stretch>
                  </pic:blipFill>
                  <pic:spPr>
                    <a:xfrm>
                      <a:off x="0" y="0"/>
                      <a:ext cx="1428750" cy="1857375"/>
                    </a:xfrm>
                    <a:prstGeom prst="rect">
                      <a:avLst/>
                    </a:prstGeom>
                    <a:noFill/>
                    <a:ln w="9525">
                      <a:noFill/>
                      <a:miter lim="800000"/>
                      <a:headEnd/>
                      <a:tailEnd/>
                    </a:ln>
                  </pic:spPr>
                </pic:pic>
              </a:graphicData>
            </a:graphic>
          </wp:anchor>
        </w:drawing>
      </w:r>
      <w:r>
        <w:rPr>
          <w:rFonts w:hint="eastAsia" w:ascii="仿宋_GB2312" w:hAnsi="宋体" w:eastAsia="仿宋_GB2312"/>
          <w:color w:val="000000"/>
          <w:sz w:val="30"/>
          <w:szCs w:val="30"/>
        </w:rPr>
        <w:drawing>
          <wp:anchor distT="0" distB="0" distL="114300" distR="114300" simplePos="0" relativeHeight="251660288" behindDoc="0" locked="0" layoutInCell="1" allowOverlap="1">
            <wp:simplePos x="0" y="0"/>
            <wp:positionH relativeFrom="column">
              <wp:posOffset>1951355</wp:posOffset>
            </wp:positionH>
            <wp:positionV relativeFrom="paragraph">
              <wp:posOffset>76200</wp:posOffset>
            </wp:positionV>
            <wp:extent cx="1428750" cy="1857375"/>
            <wp:effectExtent l="0" t="0" r="0" b="9525"/>
            <wp:wrapNone/>
            <wp:docPr id="2" name="图片 1" descr="移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移动.png"/>
                    <pic:cNvPicPr>
                      <a:picLocks noChangeAspect="1" noChangeArrowheads="1"/>
                    </pic:cNvPicPr>
                  </pic:nvPicPr>
                  <pic:blipFill>
                    <a:blip r:embed="rId5" cstate="print"/>
                    <a:srcRect/>
                    <a:stretch>
                      <a:fillRect/>
                    </a:stretch>
                  </pic:blipFill>
                  <pic:spPr>
                    <a:xfrm>
                      <a:off x="0" y="0"/>
                      <a:ext cx="1428750" cy="1857375"/>
                    </a:xfrm>
                    <a:prstGeom prst="rect">
                      <a:avLst/>
                    </a:prstGeom>
                    <a:noFill/>
                    <a:ln w="9525">
                      <a:noFill/>
                      <a:miter lim="800000"/>
                      <a:headEnd/>
                      <a:tailEnd/>
                    </a:ln>
                  </pic:spPr>
                </pic:pic>
              </a:graphicData>
            </a:graphic>
          </wp:anchor>
        </w:drawing>
      </w:r>
      <w:r>
        <w:rPr>
          <w:rFonts w:hint="eastAsia" w:ascii="仿宋_GB2312" w:hAnsi="宋体" w:eastAsia="仿宋_GB2312"/>
          <w:color w:val="000000"/>
          <w:sz w:val="30"/>
          <w:szCs w:val="30"/>
        </w:rPr>
        <w:drawing>
          <wp:anchor distT="0" distB="0" distL="114300" distR="114300" simplePos="0" relativeHeight="251662336" behindDoc="0" locked="0" layoutInCell="1" allowOverlap="1">
            <wp:simplePos x="0" y="0"/>
            <wp:positionH relativeFrom="column">
              <wp:posOffset>-12700</wp:posOffset>
            </wp:positionH>
            <wp:positionV relativeFrom="paragraph">
              <wp:posOffset>72390</wp:posOffset>
            </wp:positionV>
            <wp:extent cx="1428750" cy="1857375"/>
            <wp:effectExtent l="0" t="0" r="0" b="9525"/>
            <wp:wrapNone/>
            <wp:docPr id="4" name="图片 2" descr="电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电信.png"/>
                    <pic:cNvPicPr>
                      <a:picLocks noChangeAspect="1" noChangeArrowheads="1"/>
                    </pic:cNvPicPr>
                  </pic:nvPicPr>
                  <pic:blipFill>
                    <a:blip r:embed="rId6" cstate="print"/>
                    <a:srcRect/>
                    <a:stretch>
                      <a:fillRect/>
                    </a:stretch>
                  </pic:blipFill>
                  <pic:spPr>
                    <a:xfrm>
                      <a:off x="0" y="0"/>
                      <a:ext cx="1428750" cy="1857375"/>
                    </a:xfrm>
                    <a:prstGeom prst="rect">
                      <a:avLst/>
                    </a:prstGeom>
                    <a:noFill/>
                    <a:ln w="9525">
                      <a:noFill/>
                      <a:miter lim="800000"/>
                      <a:headEnd/>
                      <a:tailEnd/>
                    </a:ln>
                  </pic:spPr>
                </pic:pic>
              </a:graphicData>
            </a:graphic>
          </wp:anchor>
        </w:drawing>
      </w:r>
    </w:p>
    <w:p>
      <w:pPr>
        <w:spacing w:line="600" w:lineRule="exact"/>
        <w:ind w:firstLine="450" w:firstLineChars="150"/>
        <w:jc w:val="left"/>
        <w:rPr>
          <w:rFonts w:hint="eastAsia" w:ascii="仿宋_GB2312" w:hAnsi="宋体" w:eastAsia="仿宋_GB2312"/>
          <w:color w:val="000000"/>
          <w:sz w:val="30"/>
          <w:szCs w:val="30"/>
        </w:rPr>
      </w:pPr>
    </w:p>
    <w:p>
      <w:pPr>
        <w:spacing w:line="600" w:lineRule="exact"/>
        <w:jc w:val="left"/>
        <w:rPr>
          <w:rFonts w:hint="eastAsia" w:ascii="仿宋_GB2312" w:hAnsi="仿宋" w:eastAsia="仿宋_GB2312"/>
          <w:sz w:val="30"/>
          <w:szCs w:val="30"/>
        </w:rPr>
      </w:pPr>
    </w:p>
    <w:p>
      <w:pPr>
        <w:spacing w:line="600" w:lineRule="exact"/>
        <w:jc w:val="left"/>
        <w:rPr>
          <w:rFonts w:hint="eastAsia" w:ascii="仿宋_GB2312" w:hAnsi="仿宋" w:eastAsia="仿宋_GB2312"/>
          <w:sz w:val="30"/>
          <w:szCs w:val="30"/>
        </w:rPr>
      </w:pPr>
    </w:p>
    <w:p>
      <w:pPr>
        <w:spacing w:line="600" w:lineRule="exact"/>
        <w:jc w:val="left"/>
        <w:rPr>
          <w:rFonts w:hint="eastAsia" w:ascii="仿宋_GB2312" w:hAnsi="仿宋" w:eastAsia="仿宋_GB2312"/>
          <w:sz w:val="30"/>
          <w:szCs w:val="30"/>
        </w:rPr>
      </w:pPr>
    </w:p>
    <w:p>
      <w:pPr>
        <w:spacing w:line="600" w:lineRule="exact"/>
        <w:jc w:val="center"/>
        <w:rPr>
          <w:rFonts w:hint="eastAsia" w:ascii="黑体" w:hAnsi="黑体" w:eastAsia="黑体"/>
          <w:sz w:val="30"/>
          <w:szCs w:val="30"/>
        </w:rPr>
      </w:pPr>
    </w:p>
    <w:p>
      <w:pPr>
        <w:spacing w:line="600" w:lineRule="exact"/>
        <w:jc w:val="center"/>
        <w:rPr>
          <w:rFonts w:hint="eastAsia" w:ascii="黑体" w:hAnsi="黑体" w:eastAsia="黑体"/>
          <w:sz w:val="30"/>
          <w:szCs w:val="30"/>
        </w:rPr>
      </w:pPr>
      <w:r>
        <w:rPr>
          <w:rFonts w:hint="eastAsia" w:ascii="黑体" w:hAnsi="黑体" w:eastAsia="黑体"/>
          <w:sz w:val="30"/>
          <w:szCs w:val="30"/>
        </w:rPr>
        <w:t>短信查询</w:t>
      </w:r>
    </w:p>
    <w:p>
      <w:pPr>
        <w:spacing w:line="520" w:lineRule="exact"/>
        <w:ind w:firstLine="562" w:firstLineChars="200"/>
        <w:jc w:val="left"/>
        <w:rPr>
          <w:rFonts w:hint="eastAsia" w:ascii="仿宋_GB2312" w:hAnsi="仿宋" w:eastAsia="仿宋_GB2312"/>
          <w:sz w:val="28"/>
          <w:szCs w:val="28"/>
        </w:rPr>
      </w:pPr>
      <w:r>
        <w:rPr>
          <w:rFonts w:hint="eastAsia" w:ascii="仿宋_GB2312" w:hAnsi="仿宋" w:eastAsia="仿宋_GB2312"/>
          <w:b/>
          <w:bCs/>
          <w:sz w:val="28"/>
          <w:szCs w:val="28"/>
        </w:rPr>
        <w:t>电信用户</w:t>
      </w:r>
      <w:r>
        <w:rPr>
          <w:rFonts w:hint="eastAsia" w:ascii="仿宋_GB2312" w:hAnsi="仿宋" w:eastAsia="仿宋_GB2312"/>
          <w:sz w:val="28"/>
          <w:szCs w:val="28"/>
        </w:rPr>
        <w:t>需要编辑短信“CXMYD#身份证号后4位”，然后发送至10001，授权回复“Y”后，</w:t>
      </w:r>
      <w:r>
        <w:rPr>
          <w:rFonts w:hint="eastAsia" w:ascii="仿宋_GB2312" w:hAnsi="仿宋" w:eastAsia="仿宋_GB2312"/>
          <w:sz w:val="28"/>
          <w:szCs w:val="28"/>
          <w:lang w:val="en-US" w:eastAsia="zh-CN"/>
        </w:rPr>
        <w:t>即可</w:t>
      </w:r>
      <w:r>
        <w:rPr>
          <w:rFonts w:hint="eastAsia" w:ascii="仿宋_GB2312" w:hAnsi="仿宋" w:eastAsia="仿宋_GB2312"/>
          <w:sz w:val="28"/>
          <w:szCs w:val="28"/>
        </w:rPr>
        <w:t>查询近15天内途</w:t>
      </w:r>
      <w:r>
        <w:rPr>
          <w:rFonts w:hint="eastAsia" w:ascii="仿宋_GB2312" w:hAnsi="仿宋" w:eastAsia="仿宋_GB2312"/>
          <w:sz w:val="28"/>
          <w:szCs w:val="28"/>
          <w:lang w:val="en-US" w:eastAsia="zh-CN"/>
        </w:rPr>
        <w:t>经</w:t>
      </w:r>
      <w:r>
        <w:rPr>
          <w:rFonts w:hint="eastAsia" w:ascii="仿宋_GB2312" w:hAnsi="仿宋" w:eastAsia="仿宋_GB2312"/>
          <w:sz w:val="28"/>
          <w:szCs w:val="28"/>
        </w:rPr>
        <w:t>地信息。</w:t>
      </w:r>
    </w:p>
    <w:p>
      <w:pPr>
        <w:spacing w:line="520" w:lineRule="exact"/>
        <w:ind w:firstLine="562" w:firstLineChars="200"/>
        <w:jc w:val="left"/>
        <w:rPr>
          <w:rFonts w:hint="eastAsia" w:ascii="仿宋_GB2312" w:hAnsi="仿宋" w:eastAsia="仿宋_GB2312"/>
          <w:sz w:val="28"/>
          <w:szCs w:val="28"/>
        </w:rPr>
      </w:pPr>
      <w:r>
        <w:rPr>
          <w:rFonts w:hint="eastAsia" w:ascii="仿宋_GB2312" w:hAnsi="仿宋" w:eastAsia="仿宋_GB2312"/>
          <w:b/>
          <w:bCs/>
          <w:sz w:val="28"/>
          <w:szCs w:val="28"/>
        </w:rPr>
        <w:t>联通用户</w:t>
      </w:r>
      <w:r>
        <w:rPr>
          <w:rFonts w:hint="eastAsia" w:ascii="仿宋_GB2312" w:hAnsi="仿宋" w:eastAsia="仿宋_GB2312"/>
          <w:sz w:val="28"/>
          <w:szCs w:val="28"/>
        </w:rPr>
        <w:t>需要编辑短信“CXMYD#身份证号后4位”，然后发送至“10010”后即可收到近30天的全国漫游信息。</w:t>
      </w:r>
    </w:p>
    <w:p>
      <w:pPr>
        <w:spacing w:line="520" w:lineRule="exact"/>
        <w:ind w:firstLine="562" w:firstLineChars="200"/>
        <w:jc w:val="left"/>
        <w:rPr>
          <w:sz w:val="28"/>
          <w:szCs w:val="28"/>
        </w:rPr>
      </w:pPr>
      <w:r>
        <w:rPr>
          <w:rFonts w:hint="eastAsia" w:ascii="仿宋_GB2312" w:hAnsi="仿宋" w:eastAsia="仿宋_GB2312"/>
          <w:b/>
          <w:bCs/>
          <w:sz w:val="28"/>
          <w:szCs w:val="28"/>
        </w:rPr>
        <w:t>移动用户</w:t>
      </w:r>
      <w:r>
        <w:rPr>
          <w:rFonts w:hint="eastAsia" w:ascii="仿宋_GB2312" w:hAnsi="仿宋" w:eastAsia="仿宋_GB2312"/>
          <w:sz w:val="28"/>
          <w:szCs w:val="28"/>
        </w:rPr>
        <w:t>需要编辑短信“CXMYD#身份证号后4位”，然后发送至10086，即可收到近30天的全国漫游信息。</w:t>
      </w:r>
    </w:p>
    <w:p>
      <w:pPr>
        <w:pStyle w:val="2"/>
        <w:rPr>
          <w:rFonts w:hint="eastAsia" w:eastAsia="仿宋"/>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04F69"/>
    <w:multiLevelType w:val="singleLevel"/>
    <w:tmpl w:val="3EE04F69"/>
    <w:lvl w:ilvl="0" w:tentative="0">
      <w:start w:val="1"/>
      <w:numFmt w:val="decimal"/>
      <w:suff w:val="nothing"/>
      <w:lvlText w:val="%1、"/>
      <w:lvlJc w:val="left"/>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56"/>
    <w:rsid w:val="000B1BE7"/>
    <w:rsid w:val="00113DC5"/>
    <w:rsid w:val="0017332B"/>
    <w:rsid w:val="00240208"/>
    <w:rsid w:val="00345156"/>
    <w:rsid w:val="003C4266"/>
    <w:rsid w:val="0047574E"/>
    <w:rsid w:val="004B7F24"/>
    <w:rsid w:val="00515B68"/>
    <w:rsid w:val="00561E6F"/>
    <w:rsid w:val="006118DE"/>
    <w:rsid w:val="006B04C7"/>
    <w:rsid w:val="006F6FFE"/>
    <w:rsid w:val="00725823"/>
    <w:rsid w:val="007F7439"/>
    <w:rsid w:val="00850FA0"/>
    <w:rsid w:val="0086580A"/>
    <w:rsid w:val="008D2649"/>
    <w:rsid w:val="00940A8C"/>
    <w:rsid w:val="00A62FAF"/>
    <w:rsid w:val="00B52A16"/>
    <w:rsid w:val="00BA231A"/>
    <w:rsid w:val="00BD7275"/>
    <w:rsid w:val="00C25412"/>
    <w:rsid w:val="00C64686"/>
    <w:rsid w:val="00CD11BB"/>
    <w:rsid w:val="00D8437B"/>
    <w:rsid w:val="00DD33E3"/>
    <w:rsid w:val="00E209E0"/>
    <w:rsid w:val="084C7A2E"/>
    <w:rsid w:val="0E02622A"/>
    <w:rsid w:val="1A172956"/>
    <w:rsid w:val="1D783A36"/>
    <w:rsid w:val="22C0077D"/>
    <w:rsid w:val="260863A6"/>
    <w:rsid w:val="28974916"/>
    <w:rsid w:val="2CC85506"/>
    <w:rsid w:val="2D52619C"/>
    <w:rsid w:val="448E17F8"/>
    <w:rsid w:val="479B787E"/>
    <w:rsid w:val="4B6617C2"/>
    <w:rsid w:val="58617B7A"/>
    <w:rsid w:val="62677EF1"/>
    <w:rsid w:val="62B31001"/>
    <w:rsid w:val="6479678B"/>
    <w:rsid w:val="64A3110C"/>
    <w:rsid w:val="64D01D35"/>
    <w:rsid w:val="7D8E6140"/>
    <w:rsid w:val="7DC5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99"/>
    <w:pPr>
      <w:spacing w:after="160" w:line="240" w:lineRule="exact"/>
    </w:pPr>
    <w:rPr>
      <w:rFonts w:ascii="Verdana" w:hAnsi="Verdana" w:eastAsia="仿宋_GB2312" w:cs="Verdana"/>
      <w:sz w:val="24"/>
      <w:szCs w:val="24"/>
      <w:lang w:val="en-US" w:eastAsia="en-US" w:bidi="ar-SA"/>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161</Words>
  <Characters>923</Characters>
  <Lines>7</Lines>
  <Paragraphs>2</Paragraphs>
  <TotalTime>4</TotalTime>
  <ScaleCrop>false</ScaleCrop>
  <LinksUpToDate>false</LinksUpToDate>
  <CharactersWithSpaces>1082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2020-07-01T02:41:00Z</dcterms:created>
  <dc:creator>think</dc:creator>
  <cp:lastModifiedBy>Lisa</cp:lastModifiedBy>
  <dcterms:modified xsi:type="dcterms:W3CDTF">2021-05-21T01:37:01Z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