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中共玉环市委党校编外人员招聘报名表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54"/>
        <w:gridCol w:w="512"/>
        <w:gridCol w:w="748"/>
        <w:gridCol w:w="528"/>
        <w:gridCol w:w="552"/>
        <w:gridCol w:w="1007"/>
        <w:gridCol w:w="425"/>
        <w:gridCol w:w="260"/>
        <w:gridCol w:w="1158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籍贯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身份证号</w:t>
            </w: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邮政编码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位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全日制教育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及专业</w:t>
            </w:r>
          </w:p>
        </w:tc>
        <w:tc>
          <w:tcPr>
            <w:tcW w:w="38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在职教育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及专业</w:t>
            </w:r>
          </w:p>
        </w:tc>
        <w:tc>
          <w:tcPr>
            <w:tcW w:w="38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时间</w:t>
            </w: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员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关系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05F8A"/>
    <w:rsid w:val="0A005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中华人民共和国人大常务委员会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2020-09-27T02:42:00Z</dcterms:created>
  <dc:creator>指南针®</dc:creator>
  <cp:lastModifiedBy>指南针®</cp:lastModifiedBy>
  <dcterms:modified xsi:type="dcterms:W3CDTF">2020-09-27T02:42:52Z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