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67" w:type="pct"/>
        <w:jc w:val="center"/>
        <w:tblCellSpacing w:w="7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8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岗位学科专业及其他要求</w:t>
            </w:r>
          </w:p>
          <w:tbl>
            <w:tblPr>
              <w:tblW w:w="8239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5"/>
              <w:gridCol w:w="741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4" w:hRule="atLeast"/>
              </w:trPr>
              <w:tc>
                <w:tcPr>
                  <w:tcW w:w="82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8"/>
                      <w:szCs w:val="28"/>
                      <w:u w:val="none"/>
                      <w:bdr w:val="none" w:color="auto" w:sz="0" w:space="0"/>
                    </w:rPr>
                    <w:t>岗位</w:t>
                  </w:r>
                </w:p>
              </w:tc>
              <w:tc>
                <w:tcPr>
                  <w:tcW w:w="7414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b/>
                      <w:color w:val="333333"/>
                      <w:sz w:val="30"/>
                      <w:szCs w:val="30"/>
                      <w:u w:val="none"/>
                      <w:bdr w:val="none" w:color="auto" w:sz="0" w:space="0"/>
                    </w:rPr>
                    <w:t>专业及其他要求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0" w:hRule="atLeast"/>
              </w:trPr>
              <w:tc>
                <w:tcPr>
                  <w:tcW w:w="82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8"/>
                      <w:szCs w:val="28"/>
                      <w:u w:val="none"/>
                      <w:bdr w:val="none" w:color="auto" w:sz="0" w:space="0"/>
                    </w:rPr>
                    <w:t>中学语文</w:t>
                  </w:r>
                </w:p>
              </w:tc>
              <w:tc>
                <w:tcPr>
                  <w:tcW w:w="7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u w:val="none"/>
                      <w:bdr w:val="none" w:color="auto" w:sz="0" w:space="0"/>
                    </w:rPr>
                    <w:t>户籍不限；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u w:val="none"/>
                      <w:bdr w:val="none" w:color="auto" w:sz="0" w:space="0"/>
                    </w:rPr>
                    <w:t>人文教育、语文教育、汉语国际教育、华文教育、汉语言文学、汉语言、汉语言教育、汉语言文学教育、对外汉语、古典文献、中国语言文化、应用语言学、汉语言文字学、中国古代文学、中国古典文献学、中国现当代文学、比较文学与世界文学、文艺学、学科教育（语文）、初等教育（汉语言文学方向）、秘书学、文秘、语言学及应用语言学、新闻学专业；或已取得中学语</w:t>
                  </w: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u w:val="none"/>
                      <w:bdr w:val="none" w:color="auto" w:sz="0" w:space="0"/>
                    </w:rPr>
                    <w:t>文教师资格证（或考试合格证），应届毕业生普通话等级需二甲及以上。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92" w:hRule="atLeast"/>
              </w:trPr>
              <w:tc>
                <w:tcPr>
                  <w:tcW w:w="82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8"/>
                      <w:szCs w:val="28"/>
                      <w:u w:val="none"/>
                      <w:bdr w:val="none" w:color="auto" w:sz="0" w:space="0"/>
                    </w:rPr>
                    <w:t>中学政治</w:t>
                  </w:r>
                </w:p>
              </w:tc>
              <w:tc>
                <w:tcPr>
                  <w:tcW w:w="7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u w:val="none"/>
                      <w:bdr w:val="none" w:color="auto" w:sz="0" w:space="0"/>
                    </w:rPr>
                    <w:t>户籍不限；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u w:val="none"/>
                      <w:bdr w:val="none" w:color="auto" w:sz="0" w:space="0"/>
                    </w:rPr>
                    <w:t>人文教育、科学社会主义、政治学与行政学、国际政治、思想政治教育、国际政治经济学、国际事务与国际关系、哲学类、政治学类、马克思主义理论类；或已取得高中政治教师资格证（或考试合格证）。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92" w:hRule="atLeast"/>
              </w:trPr>
              <w:tc>
                <w:tcPr>
                  <w:tcW w:w="82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8"/>
                      <w:szCs w:val="28"/>
                      <w:u w:val="none"/>
                      <w:bdr w:val="none" w:color="auto" w:sz="0" w:space="0"/>
                    </w:rPr>
                    <w:t>中学历史</w:t>
                  </w:r>
                </w:p>
              </w:tc>
              <w:tc>
                <w:tcPr>
                  <w:tcW w:w="7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u w:val="none"/>
                      <w:bdr w:val="none" w:color="auto" w:sz="0" w:space="0"/>
                    </w:rPr>
                    <w:t>户籍不限；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u w:val="none"/>
                      <w:bdr w:val="none" w:color="auto" w:sz="0" w:space="0"/>
                    </w:rPr>
                    <w:t>历史教育、历史、历史学、中国共产党历史、世界历史、外国语言与外国历史、历史地理学、历史文献学、中国古代史、中国近现代史；或已取得高中历史教师资格证（或考试合格证）。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92" w:hRule="atLeast"/>
              </w:trPr>
              <w:tc>
                <w:tcPr>
                  <w:tcW w:w="82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8"/>
                      <w:szCs w:val="28"/>
                      <w:u w:val="none"/>
                      <w:bdr w:val="none" w:color="auto" w:sz="0" w:space="0"/>
                    </w:rPr>
                    <w:t>中学地理</w:t>
                  </w:r>
                </w:p>
              </w:tc>
              <w:tc>
                <w:tcPr>
                  <w:tcW w:w="7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u w:val="none"/>
                      <w:bdr w:val="none" w:color="auto" w:sz="0" w:space="0"/>
                    </w:rPr>
                    <w:t>户籍不限；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u w:val="none"/>
                      <w:bdr w:val="none" w:color="auto" w:sz="0" w:space="0"/>
                    </w:rPr>
                    <w:t>地理、地理教育、地理科学、自然地理与资源环境、人文地理与城乡规划、人文地理学、地理信息系统、地图学与地理信息系统、环境管理、地理科学类；或已取得高中地理教师资格证（或考试合格证）。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4" w:hRule="atLeast"/>
              </w:trPr>
              <w:tc>
                <w:tcPr>
                  <w:tcW w:w="82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4"/>
                      <w:szCs w:val="24"/>
                      <w:u w:val="none"/>
                      <w:bdr w:val="none" w:color="auto" w:sz="0" w:space="0"/>
                    </w:rPr>
                    <w:t>通用技术</w:t>
                  </w:r>
                </w:p>
              </w:tc>
              <w:tc>
                <w:tcPr>
                  <w:tcW w:w="7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u w:val="none"/>
                      <w:bdr w:val="none" w:color="auto" w:sz="0" w:space="0"/>
                    </w:rPr>
                    <w:t>户籍不限；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u w:val="none"/>
                      <w:bdr w:val="none" w:color="auto" w:sz="0" w:space="0"/>
                    </w:rPr>
                    <w:t>电子工程类、机械类、物理类；或已取得通用技术教师资格证（或考试合格证）。</w:t>
                  </w:r>
                  <w:r>
                    <w:rPr>
                      <w:rFonts w:hint="default" w:ascii="Calibri" w:hAnsi="Calibri" w:eastAsia="微软雅黑" w:cs="Calibri"/>
                      <w:color w:val="333333"/>
                      <w:sz w:val="21"/>
                      <w:szCs w:val="21"/>
                      <w:u w:val="none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92" w:hRule="atLeast"/>
              </w:trPr>
              <w:tc>
                <w:tcPr>
                  <w:tcW w:w="82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8"/>
                      <w:szCs w:val="28"/>
                      <w:u w:val="none"/>
                      <w:bdr w:val="none" w:color="auto" w:sz="0" w:space="0"/>
                    </w:rPr>
                    <w:t>学前综合</w:t>
                  </w:r>
                </w:p>
              </w:tc>
              <w:tc>
                <w:tcPr>
                  <w:tcW w:w="7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u w:val="none"/>
                      <w:bdr w:val="none" w:color="auto" w:sz="0" w:space="0"/>
                    </w:rPr>
                    <w:t>玉环籍；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u w:val="none"/>
                      <w:bdr w:val="none" w:color="auto" w:sz="0" w:space="0"/>
                    </w:rPr>
                    <w:t>学前教育、幼儿教育专业；或已取得幼儿教师资格证（或考试合格证） 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31" w:hRule="atLeast"/>
              </w:trPr>
              <w:tc>
                <w:tcPr>
                  <w:tcW w:w="82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8"/>
                      <w:szCs w:val="28"/>
                      <w:u w:val="none"/>
                      <w:bdr w:val="none" w:color="auto" w:sz="0" w:space="0"/>
                    </w:rPr>
                    <w:t>学前体育专长</w:t>
                  </w:r>
                </w:p>
              </w:tc>
              <w:tc>
                <w:tcPr>
                  <w:tcW w:w="7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u w:val="none"/>
                      <w:bdr w:val="none" w:color="auto" w:sz="0" w:space="0"/>
                    </w:rPr>
                    <w:t>玉环籍；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u w:val="none"/>
                      <w:bdr w:val="none" w:color="auto" w:sz="0" w:space="0"/>
                    </w:rPr>
                    <w:t>学前教育、幼儿教育专业、体育教学、体育、竞技体育、运动训练、社会体育、竞技体育、民族传统体育、体育服务与管理、社会体育指导与管理、武术、武术与传统民族体育、运动人体科学、体育人文社会学、体育教育训练学、民族传统体育学专业；或已取得体育教师资格证（或考试合格证）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31" w:hRule="atLeast"/>
              </w:trPr>
              <w:tc>
                <w:tcPr>
                  <w:tcW w:w="82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8"/>
                      <w:szCs w:val="28"/>
                      <w:u w:val="none"/>
                      <w:bdr w:val="none" w:color="auto" w:sz="0" w:space="0"/>
                    </w:rPr>
                    <w:t>学前美术专长</w:t>
                  </w:r>
                </w:p>
              </w:tc>
              <w:tc>
                <w:tcPr>
                  <w:tcW w:w="7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u w:val="none"/>
                      <w:bdr w:val="none" w:color="auto" w:sz="0" w:space="0"/>
                    </w:rPr>
                    <w:t>玉环籍；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u w:val="none"/>
                      <w:bdr w:val="none" w:color="auto" w:sz="0" w:space="0"/>
                    </w:rPr>
                    <w:t>学前教育、幼儿教育专业、绘画、雕塑、美术教育、美术学、艺术设计学、视觉传达设计、戏剧影视美术设计、公共艺术（美术方向）、动画、中国画、书法学专业；或已取得美术教师资格证（或考试合格证）。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88" w:hRule="atLeast"/>
              </w:trPr>
              <w:tc>
                <w:tcPr>
                  <w:tcW w:w="82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5" w:lineRule="atLeast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8"/>
                      <w:szCs w:val="28"/>
                      <w:u w:val="none"/>
                      <w:bdr w:val="none" w:color="auto" w:sz="0" w:space="0"/>
                    </w:rPr>
                    <w:t>学前音乐专长</w:t>
                  </w:r>
                </w:p>
              </w:tc>
              <w:tc>
                <w:tcPr>
                  <w:tcW w:w="7414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u w:val="none"/>
                      <w:bdr w:val="none" w:color="auto" w:sz="0" w:space="0"/>
                    </w:rPr>
                    <w:t>玉环籍；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u w:val="none"/>
                      <w:bdr w:val="none" w:color="auto" w:sz="0" w:space="0"/>
                    </w:rPr>
                    <w:t>学前教育、幼儿教育专业、音乐教育、音乐学、音乐表演、作曲与作曲技术理论、舞蹈学、舞蹈表演、舞蹈编导、戏剧学、表演学专业；或已取得音乐教师资格证（或考试合格证）。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71031"/>
    <w:rsid w:val="42D7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2020-08-10T01:35:00Z</dcterms:created>
  <dc:creator>Aristocratic descent</dc:creator>
  <cp:lastModifiedBy>Aristocratic descent</cp:lastModifiedBy>
  <dcterms:modified xsi:type="dcterms:W3CDTF">2020-08-10T01:43:28Z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